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6302026_040618.xml.htm"/>
      <w:bookmarkStart w:id="1" w:name="ksform406302026_04061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Fu Wei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NOVABRIDGE BIOSCIENCES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2440 RESEARCH BOULEVARD, SUITE 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ROCKVILLE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20850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NovaBridge Biosciences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NBP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9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1026"/>
        <w:gridCol w:w="276"/>
        <w:gridCol w:w="906"/>
        <w:gridCol w:w="801"/>
        <w:gridCol w:w="861"/>
        <w:gridCol w:w="1161"/>
        <w:gridCol w:w="801"/>
        <w:gridCol w:w="1026"/>
        <w:gridCol w:w="831"/>
        <w:gridCol w:w="846"/>
      </w:tblGrid>
      <w:tr>
        <w:trPr>
          <w:tblHeader w:val="true"/>
        </w:trPr>
        <w:tc>
          <w:tcPr>
            <w:tcW w:w="129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30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202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2025 Employee Share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2.45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725,140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06/29/2036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Ordinary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725,140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0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725,140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2025 Employee Share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2.45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1,087,720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06/29/2036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Ordinary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1,087,720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0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1,087,720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2025 Employee Share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2.45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1,087,720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06/29/2036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Ordinary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1,087,720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0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1,087,720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1,010,100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Ordinary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1,010,100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0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1,010,100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Number of underlying securities and exercise price expressed in terms of American Depositary Shares ("ADS").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option vests, if at all, in eight equal quarterly installments following the date on which the 30-trading-day weighted average price of the Issuer's ADS (based on trading days only) is at or above US$8.00.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Ordinary Shares may be represented by ADSs. Each 10 ADSs represent 23 Ordinary Shares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option vests, if at all, in eight equal quarterly installments following the date on which the 30-trading-day weighted average price of the Issuer's ADS (based on trading days only) is at or above US$12.00.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option vests, if at all, in eight equal quarterly installments following the date on which the 30-trading-day weighted average price of the Issuer's ADS (based on trading days only) is at or above US$16.00.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Each restricted stock unit ("RSU") represents a contingent right to receive one ADS.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The RSUs vest over two years in equal annual installments on June 29, 2027 and June 29, 2028.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Kyler Lei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06/30/2026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85756" TargetMode="External"/><Relationship Id="rId5" Type="http://schemas.openxmlformats.org/officeDocument/2006/relationships/hyperlink" Target="http://www.sec.gov/cgi-bin/browse-edgar?action=getcompany&amp;CIK=000177801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799</Words>
  <Characters>4344</Characters>
  <CharactersWithSpaces>5064</CharactersWithSpaces>
  <Paragraphs>141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